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076DF3"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076DF3">
        <w:rPr>
          <w:rStyle w:val="af9"/>
          <w:rFonts w:ascii="Arial" w:eastAsia="宋体" w:hAnsi="Arial" w:cs="Arial"/>
        </w:rPr>
        <w:t xml:space="preserve">3GPP TSG-RAN WG4 </w:t>
      </w:r>
      <w:r w:rsidR="000C266F" w:rsidRPr="00076DF3">
        <w:rPr>
          <w:rStyle w:val="af9"/>
          <w:rFonts w:ascii="Arial" w:eastAsia="宋体" w:hAnsi="Arial" w:cs="Arial"/>
        </w:rPr>
        <w:t>Meeting #</w:t>
      </w:r>
      <w:r w:rsidR="000C266F" w:rsidRPr="00076DF3">
        <w:rPr>
          <w:rStyle w:val="af9"/>
          <w:rFonts w:ascii="Arial" w:eastAsia="宋体" w:hAnsi="Arial" w:cs="Arial" w:hint="eastAsia"/>
        </w:rPr>
        <w:t>11</w:t>
      </w:r>
      <w:r w:rsidR="00D059C0" w:rsidRPr="00076DF3">
        <w:rPr>
          <w:rStyle w:val="af9"/>
          <w:rFonts w:ascii="Arial" w:eastAsia="宋体" w:hAnsi="Arial" w:cs="Arial" w:hint="eastAsia"/>
        </w:rPr>
        <w:t>7</w:t>
      </w:r>
      <w:r w:rsidRPr="00076DF3">
        <w:rPr>
          <w:rStyle w:val="af9"/>
          <w:rFonts w:ascii="Arial" w:eastAsia="宋体" w:hAnsi="Arial" w:cs="Arial" w:hint="eastAsia"/>
        </w:rPr>
        <w:tab/>
      </w:r>
      <w:r w:rsidR="004024C7" w:rsidRPr="004024C7">
        <w:rPr>
          <w:rStyle w:val="af9"/>
          <w:rFonts w:ascii="Arial" w:eastAsia="宋体" w:hAnsi="Arial" w:cs="Arial"/>
        </w:rPr>
        <w:t>R4-2520115</w:t>
      </w:r>
    </w:p>
    <w:p w:rsidR="00D059C0" w:rsidRPr="00076DF3" w:rsidRDefault="00D059C0" w:rsidP="00D059C0">
      <w:pPr>
        <w:pStyle w:val="CRCoverPage"/>
        <w:outlineLvl w:val="0"/>
        <w:rPr>
          <w:rStyle w:val="af9"/>
          <w:bCs w:val="0"/>
          <w:lang w:eastAsia="zh-CN"/>
        </w:rPr>
      </w:pPr>
      <w:bookmarkStart w:id="0" w:name="Title"/>
      <w:bookmarkEnd w:id="0"/>
      <w:r w:rsidRPr="00076DF3">
        <w:rPr>
          <w:b/>
          <w:sz w:val="24"/>
          <w:lang w:eastAsia="zh-CN"/>
        </w:rPr>
        <w:t xml:space="preserve">Dallas, US, </w:t>
      </w:r>
      <w:r w:rsidRPr="00076DF3">
        <w:rPr>
          <w:rFonts w:hint="eastAsia"/>
          <w:b/>
          <w:sz w:val="24"/>
          <w:lang w:eastAsia="zh-CN"/>
        </w:rPr>
        <w:t>17</w:t>
      </w:r>
      <w:r w:rsidRPr="00076DF3">
        <w:rPr>
          <w:b/>
          <w:sz w:val="24"/>
          <w:vertAlign w:val="superscript"/>
          <w:lang w:eastAsia="zh-CN"/>
        </w:rPr>
        <w:t>th</w:t>
      </w:r>
      <w:r w:rsidRPr="00076DF3">
        <w:rPr>
          <w:b/>
          <w:sz w:val="24"/>
          <w:lang w:eastAsia="zh-CN"/>
        </w:rPr>
        <w:t xml:space="preserve"> – </w:t>
      </w:r>
      <w:r w:rsidRPr="00076DF3">
        <w:rPr>
          <w:rFonts w:hint="eastAsia"/>
          <w:b/>
          <w:sz w:val="24"/>
          <w:lang w:eastAsia="zh-CN"/>
        </w:rPr>
        <w:t>21</w:t>
      </w:r>
      <w:r w:rsidRPr="00076DF3">
        <w:rPr>
          <w:rFonts w:hint="eastAsia"/>
          <w:b/>
          <w:sz w:val="24"/>
          <w:vertAlign w:val="superscript"/>
          <w:lang w:eastAsia="zh-CN"/>
        </w:rPr>
        <w:t>st</w:t>
      </w:r>
      <w:r w:rsidRPr="00076DF3">
        <w:rPr>
          <w:b/>
          <w:sz w:val="24"/>
          <w:lang w:eastAsia="zh-CN"/>
        </w:rPr>
        <w:t xml:space="preserve"> Nov, 2025</w:t>
      </w:r>
    </w:p>
    <w:p w:rsidR="000C266F" w:rsidRPr="00076DF3" w:rsidRDefault="000C266F" w:rsidP="008720D0">
      <w:pPr>
        <w:pStyle w:val="afb"/>
        <w:spacing w:before="120" w:afterLines="50" w:after="120"/>
        <w:ind w:left="2270" w:hangingChars="942" w:hanging="2270"/>
      </w:pPr>
    </w:p>
    <w:p w:rsidR="00A63EF1" w:rsidRPr="00076DF3" w:rsidRDefault="00A63EF1" w:rsidP="00D03D47">
      <w:pPr>
        <w:pStyle w:val="afb"/>
        <w:spacing w:before="0" w:after="0" w:line="360" w:lineRule="auto"/>
        <w:jc w:val="left"/>
        <w:rPr>
          <w:rFonts w:ascii="Arial" w:hAnsi="Arial" w:cs="Arial"/>
        </w:rPr>
      </w:pPr>
      <w:r w:rsidRPr="00076DF3">
        <w:rPr>
          <w:rFonts w:ascii="Arial" w:hAnsi="Arial" w:cs="Arial"/>
        </w:rPr>
        <w:t xml:space="preserve">Title: </w:t>
      </w:r>
      <w:r w:rsidRPr="00076DF3">
        <w:rPr>
          <w:rFonts w:ascii="Arial" w:hAnsi="Arial" w:cs="Arial"/>
          <w:b w:val="0"/>
        </w:rPr>
        <w:tab/>
      </w:r>
      <w:r w:rsidR="00F205A8" w:rsidRPr="00076DF3">
        <w:rPr>
          <w:rFonts w:ascii="Arial" w:hAnsi="Arial" w:cs="Arial"/>
          <w:b w:val="0"/>
        </w:rPr>
        <w:t>Discussion on performance requirements for other RRM requirements</w:t>
      </w:r>
    </w:p>
    <w:p w:rsidR="00C34497" w:rsidRPr="00076DF3" w:rsidRDefault="00C34497" w:rsidP="00A63EF1">
      <w:pPr>
        <w:pStyle w:val="afb"/>
        <w:spacing w:before="0" w:after="0" w:line="360" w:lineRule="auto"/>
        <w:rPr>
          <w:rFonts w:ascii="Arial" w:hAnsi="Arial" w:cs="Arial"/>
        </w:rPr>
      </w:pPr>
      <w:r w:rsidRPr="00076DF3">
        <w:rPr>
          <w:rFonts w:ascii="Arial" w:hAnsi="Arial" w:cs="Arial"/>
        </w:rPr>
        <w:t xml:space="preserve">Source: </w:t>
      </w:r>
      <w:r w:rsidRPr="00076DF3">
        <w:rPr>
          <w:rFonts w:ascii="Arial" w:hAnsi="Arial" w:cs="Arial"/>
        </w:rPr>
        <w:tab/>
      </w:r>
      <w:r w:rsidRPr="00076DF3">
        <w:rPr>
          <w:rFonts w:ascii="Arial" w:hAnsi="Arial" w:cs="Arial" w:hint="eastAsia"/>
          <w:b w:val="0"/>
        </w:rPr>
        <w:t>CATT</w:t>
      </w:r>
    </w:p>
    <w:p w:rsidR="00C34497" w:rsidRPr="00076DF3" w:rsidRDefault="00C34497" w:rsidP="00A63EF1">
      <w:pPr>
        <w:pStyle w:val="afb"/>
        <w:spacing w:before="0" w:after="0" w:line="360" w:lineRule="auto"/>
        <w:rPr>
          <w:rFonts w:ascii="Arial" w:hAnsi="Arial" w:cs="Arial"/>
        </w:rPr>
      </w:pPr>
      <w:r w:rsidRPr="00076DF3">
        <w:rPr>
          <w:rFonts w:ascii="Arial" w:hAnsi="Arial" w:cs="Arial"/>
        </w:rPr>
        <w:t>Agenda item:</w:t>
      </w:r>
      <w:r w:rsidRPr="00076DF3">
        <w:rPr>
          <w:rFonts w:ascii="Arial" w:hAnsi="Arial" w:cs="Arial"/>
          <w:b w:val="0"/>
        </w:rPr>
        <w:tab/>
      </w:r>
      <w:r w:rsidR="00F205A8" w:rsidRPr="00076DF3">
        <w:rPr>
          <w:rFonts w:ascii="Arial" w:hAnsi="Arial" w:cs="Arial"/>
          <w:b w:val="0"/>
        </w:rPr>
        <w:t>6.19.3.2</w:t>
      </w:r>
    </w:p>
    <w:p w:rsidR="00C34497" w:rsidRPr="00076DF3" w:rsidRDefault="00C34497" w:rsidP="00A63EF1">
      <w:pPr>
        <w:pStyle w:val="afb"/>
        <w:spacing w:before="0" w:after="0" w:line="360" w:lineRule="auto"/>
        <w:rPr>
          <w:rFonts w:ascii="Arial" w:hAnsi="Arial" w:cs="Arial"/>
          <w:b w:val="0"/>
        </w:rPr>
      </w:pPr>
      <w:r w:rsidRPr="00076DF3">
        <w:rPr>
          <w:rFonts w:ascii="Arial" w:hAnsi="Arial" w:cs="Arial"/>
        </w:rPr>
        <w:t>Document for:</w:t>
      </w:r>
      <w:r w:rsidRPr="00076DF3">
        <w:rPr>
          <w:rFonts w:ascii="Arial" w:hAnsi="Arial" w:cs="Arial"/>
          <w:b w:val="0"/>
        </w:rPr>
        <w:tab/>
      </w:r>
      <w:bookmarkStart w:id="1" w:name="DocumentFor"/>
      <w:bookmarkEnd w:id="1"/>
      <w:r w:rsidR="00141649" w:rsidRPr="00076DF3">
        <w:rPr>
          <w:rFonts w:ascii="Arial" w:hAnsi="Arial" w:cs="Arial" w:hint="eastAsia"/>
          <w:b w:val="0"/>
        </w:rPr>
        <w:t>Discussion</w:t>
      </w:r>
    </w:p>
    <w:p w:rsidR="004D369A" w:rsidRPr="00076DF3"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76DF3">
        <w:t>Introduction</w:t>
      </w:r>
    </w:p>
    <w:p w:rsidR="008720D0" w:rsidRPr="00076DF3" w:rsidRDefault="008720D0" w:rsidP="00F032CE">
      <w:pPr>
        <w:spacing w:beforeLines="100" w:before="240"/>
        <w:jc w:val="left"/>
        <w:rPr>
          <w:lang w:val="en-US"/>
        </w:rPr>
      </w:pPr>
      <w:r w:rsidRPr="00076DF3">
        <w:rPr>
          <w:lang w:val="en-US"/>
        </w:rPr>
        <w:t>I</w:t>
      </w:r>
      <w:r w:rsidRPr="00076DF3">
        <w:rPr>
          <w:rFonts w:hint="eastAsia"/>
          <w:lang w:val="en-US"/>
        </w:rPr>
        <w:t xml:space="preserve">n last RAN4 meeting, </w:t>
      </w:r>
      <w:r w:rsidR="00661C50" w:rsidRPr="00076DF3">
        <w:rPr>
          <w:rFonts w:hint="eastAsia"/>
        </w:rPr>
        <w:t xml:space="preserve">the </w:t>
      </w:r>
      <w:r w:rsidR="00893F8D" w:rsidRPr="00076DF3">
        <w:rPr>
          <w:sz w:val="20"/>
        </w:rPr>
        <w:t>Way Forward for [116bis</w:t>
      </w:r>
      <w:proofErr w:type="gramStart"/>
      <w:r w:rsidR="00893F8D" w:rsidRPr="00076DF3">
        <w:rPr>
          <w:sz w:val="20"/>
        </w:rPr>
        <w:t>][</w:t>
      </w:r>
      <w:proofErr w:type="gramEnd"/>
      <w:r w:rsidR="00893F8D" w:rsidRPr="00076DF3">
        <w:rPr>
          <w:sz w:val="20"/>
        </w:rPr>
        <w:t>327] Rel-19 RRM performance_Part3</w:t>
      </w:r>
      <w:r w:rsidR="00661C50" w:rsidRPr="00076DF3">
        <w:rPr>
          <w:rFonts w:hint="eastAsia"/>
        </w:rPr>
        <w:t xml:space="preserve"> </w:t>
      </w:r>
      <w:r w:rsidR="00661C50" w:rsidRPr="00076DF3">
        <w:t>in</w:t>
      </w:r>
      <w:r w:rsidR="006A275D" w:rsidRPr="00076DF3">
        <w:t xml:space="preserve">cluding </w:t>
      </w:r>
      <w:r w:rsidR="00893F8D" w:rsidRPr="00076DF3">
        <w:rPr>
          <w:rFonts w:hint="eastAsia"/>
        </w:rPr>
        <w:t xml:space="preserve">NR_NTN_Ph3 performance </w:t>
      </w:r>
      <w:r w:rsidR="006A275D" w:rsidRPr="00076DF3">
        <w:t>requirement</w:t>
      </w:r>
      <w:r w:rsidR="00661C50" w:rsidRPr="00076DF3">
        <w:t xml:space="preserve"> w</w:t>
      </w:r>
      <w:r w:rsidR="006A275D" w:rsidRPr="00076DF3">
        <w:rPr>
          <w:rFonts w:hint="eastAsia"/>
        </w:rPr>
        <w:t>as</w:t>
      </w:r>
      <w:r w:rsidR="00661C50" w:rsidRPr="00076DF3">
        <w:rPr>
          <w:rFonts w:hint="eastAsia"/>
        </w:rPr>
        <w:t xml:space="preserve"> approved [1]</w:t>
      </w:r>
      <w:r w:rsidR="00C53A60" w:rsidRPr="00076DF3">
        <w:rPr>
          <w:lang w:val="en-US"/>
        </w:rPr>
        <w:t xml:space="preserve">. In this contribution, we </w:t>
      </w:r>
      <w:r w:rsidR="00893F8D" w:rsidRPr="00076DF3">
        <w:rPr>
          <w:rFonts w:hint="eastAsia"/>
          <w:lang w:val="en-US"/>
        </w:rPr>
        <w:t xml:space="preserve">further </w:t>
      </w:r>
      <w:r w:rsidR="00C53A60" w:rsidRPr="00076DF3">
        <w:rPr>
          <w:lang w:val="en-US"/>
        </w:rPr>
        <w:t>discuss and provide our view</w:t>
      </w:r>
      <w:r w:rsidR="003D1D28" w:rsidRPr="00076DF3">
        <w:rPr>
          <w:rFonts w:hint="eastAsia"/>
          <w:lang w:val="en-US"/>
        </w:rPr>
        <w:t>s</w:t>
      </w:r>
      <w:r w:rsidR="00C53A60" w:rsidRPr="00076DF3">
        <w:rPr>
          <w:lang w:val="en-US"/>
        </w:rPr>
        <w:t xml:space="preserve"> on the </w:t>
      </w:r>
      <w:r w:rsidR="00893F8D" w:rsidRPr="00076DF3">
        <w:rPr>
          <w:rFonts w:hint="eastAsia"/>
          <w:lang w:val="en-US"/>
        </w:rPr>
        <w:t>t</w:t>
      </w:r>
      <w:r w:rsidR="00893F8D" w:rsidRPr="00076DF3">
        <w:rPr>
          <w:lang w:val="en-US"/>
        </w:rPr>
        <w:t>est scope of SMTC enhancement for the UE capable of coverage enhancement</w:t>
      </w:r>
      <w:r w:rsidR="00C53A60" w:rsidRPr="00076DF3">
        <w:rPr>
          <w:lang w:val="en-US"/>
        </w:rPr>
        <w:t xml:space="preserve">. </w:t>
      </w:r>
    </w:p>
    <w:p w:rsidR="00D33FF5" w:rsidRPr="00076DF3" w:rsidRDefault="004B3EE8" w:rsidP="006A275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76DF3">
        <w:rPr>
          <w:rFonts w:hint="eastAsia"/>
        </w:rPr>
        <w:t>Discussion</w:t>
      </w:r>
    </w:p>
    <w:p w:rsidR="00FE0E76" w:rsidRPr="00076DF3" w:rsidRDefault="00FE0E76" w:rsidP="00FE0E76">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4"/>
          <w:szCs w:val="16"/>
          <w:lang w:val="en-US" w:eastAsia="en-US"/>
        </w:rPr>
      </w:pPr>
      <w:r w:rsidRPr="00076DF3">
        <w:rPr>
          <w:rFonts w:ascii="Times New Roman" w:hAnsi="Times New Roman" w:hint="eastAsia"/>
          <w:b/>
          <w:bCs/>
          <w:sz w:val="24"/>
          <w:szCs w:val="16"/>
          <w:lang w:val="en-US" w:eastAsia="en-US"/>
        </w:rPr>
        <w:t>T</w:t>
      </w:r>
      <w:r w:rsidRPr="00076DF3">
        <w:rPr>
          <w:rFonts w:ascii="Times New Roman" w:hAnsi="Times New Roman"/>
          <w:b/>
          <w:bCs/>
          <w:sz w:val="24"/>
          <w:szCs w:val="16"/>
          <w:lang w:val="en-US" w:eastAsia="en-US"/>
        </w:rPr>
        <w:t xml:space="preserve">est </w:t>
      </w:r>
      <w:r w:rsidRPr="00076DF3">
        <w:rPr>
          <w:rFonts w:ascii="Times New Roman" w:hAnsi="Times New Roman" w:hint="eastAsia"/>
          <w:b/>
          <w:bCs/>
          <w:sz w:val="24"/>
          <w:szCs w:val="16"/>
          <w:lang w:val="en-US" w:eastAsia="en-US"/>
        </w:rPr>
        <w:t xml:space="preserve">scope of </w:t>
      </w:r>
      <w:r w:rsidRPr="00076DF3">
        <w:rPr>
          <w:rFonts w:ascii="Times New Roman" w:hAnsi="Times New Roman"/>
          <w:b/>
          <w:bCs/>
          <w:sz w:val="24"/>
          <w:szCs w:val="16"/>
          <w:lang w:val="en-US" w:eastAsia="en-US"/>
        </w:rPr>
        <w:t>SMTC enhancement for UE capable of coverage enhancement</w:t>
      </w:r>
    </w:p>
    <w:p w:rsidR="00FE0E76" w:rsidRPr="00076DF3" w:rsidRDefault="006C34C0" w:rsidP="005F5394">
      <w:pPr>
        <w:spacing w:before="120" w:after="120"/>
        <w:jc w:val="left"/>
        <w:rPr>
          <w:lang w:val="en-US"/>
        </w:rPr>
      </w:pPr>
      <w:r w:rsidRPr="00076DF3">
        <w:rPr>
          <w:rFonts w:hint="eastAsia"/>
        </w:rPr>
        <w:t>In last meeting, RAN4 discussed the test scope</w:t>
      </w:r>
      <w:r w:rsidR="00026069" w:rsidRPr="00076DF3">
        <w:t xml:space="preserve"> of SMTC enhancement for the UE capable of coverage </w:t>
      </w:r>
      <w:r w:rsidR="00076DF3" w:rsidRPr="00076DF3">
        <w:t>enhancement</w:t>
      </w:r>
      <w:r w:rsidR="00026069" w:rsidRPr="00076DF3">
        <w:rPr>
          <w:rFonts w:hint="eastAsia"/>
        </w:rPr>
        <w:t xml:space="preserve">. For </w:t>
      </w:r>
      <w:r w:rsidR="00026069" w:rsidRPr="00076DF3">
        <w:t xml:space="preserve">supporting </w:t>
      </w:r>
      <w:r w:rsidR="00026069" w:rsidRPr="00076DF3">
        <w:rPr>
          <w:rFonts w:hint="eastAsia"/>
        </w:rPr>
        <w:t>two</w:t>
      </w:r>
      <w:r w:rsidR="00026069" w:rsidRPr="00076DF3">
        <w:t xml:space="preserve"> SMTC periodicities with different offsets in one frequency layer</w:t>
      </w:r>
      <w:r w:rsidR="00026069" w:rsidRPr="00076DF3">
        <w:rPr>
          <w:rFonts w:hint="eastAsia"/>
        </w:rPr>
        <w:t>, RAN4 agreed to only i</w:t>
      </w:r>
      <w:r w:rsidR="00026069" w:rsidRPr="00076DF3">
        <w:t xml:space="preserve">ntroduce new test case </w:t>
      </w:r>
      <w:r w:rsidR="00026069" w:rsidRPr="00076DF3">
        <w:rPr>
          <w:rFonts w:eastAsiaTheme="minorEastAsia" w:hint="eastAsia"/>
          <w:iCs/>
        </w:rPr>
        <w:t xml:space="preserve">for </w:t>
      </w:r>
      <w:r w:rsidR="00026069" w:rsidRPr="00076DF3">
        <w:rPr>
          <w:rFonts w:eastAsiaTheme="minorEastAsia"/>
          <w:iCs/>
        </w:rPr>
        <w:t>L3 event triggered reporting</w:t>
      </w:r>
      <w:r w:rsidR="00026069" w:rsidRPr="00076DF3">
        <w:rPr>
          <w:rFonts w:eastAsiaTheme="minorEastAsia" w:hint="eastAsia"/>
          <w:iCs/>
        </w:rPr>
        <w:t>.</w:t>
      </w:r>
      <w:r w:rsidR="005F5394" w:rsidRPr="00076DF3">
        <w:rPr>
          <w:rFonts w:eastAsiaTheme="minorEastAsia" w:hint="eastAsia"/>
          <w:iCs/>
        </w:rPr>
        <w:t xml:space="preserve"> The agreement is copied as follows [1]:</w:t>
      </w:r>
    </w:p>
    <w:tbl>
      <w:tblPr>
        <w:tblStyle w:val="af8"/>
        <w:tblW w:w="0" w:type="auto"/>
        <w:tblLook w:val="04A0" w:firstRow="1" w:lastRow="0" w:firstColumn="1" w:lastColumn="0" w:noHBand="0" w:noVBand="1"/>
      </w:tblPr>
      <w:tblGrid>
        <w:gridCol w:w="9855"/>
      </w:tblGrid>
      <w:tr w:rsidR="00076DF3" w:rsidRPr="00076DF3" w:rsidTr="00FE0E76">
        <w:tc>
          <w:tcPr>
            <w:tcW w:w="9855" w:type="dxa"/>
          </w:tcPr>
          <w:p w:rsidR="00FE0E76" w:rsidRPr="00076DF3" w:rsidRDefault="00FE0E76" w:rsidP="00FE0E76">
            <w:pPr>
              <w:snapToGrid w:val="0"/>
              <w:spacing w:after="120"/>
              <w:rPr>
                <w:rFonts w:eastAsia="等线"/>
                <w:szCs w:val="21"/>
                <w:highlight w:val="green"/>
              </w:rPr>
            </w:pPr>
            <w:r w:rsidRPr="00076DF3">
              <w:rPr>
                <w:b/>
                <w:szCs w:val="24"/>
                <w:highlight w:val="green"/>
              </w:rPr>
              <w:t>&lt; Agreement &gt;</w:t>
            </w:r>
            <w:r w:rsidRPr="00076DF3">
              <w:rPr>
                <w:rFonts w:hint="eastAsia"/>
                <w:b/>
                <w:szCs w:val="24"/>
                <w:highlight w:val="green"/>
              </w:rPr>
              <w:t>:</w:t>
            </w:r>
          </w:p>
          <w:p w:rsidR="00FE0E76" w:rsidRPr="00076DF3" w:rsidRDefault="00FE0E76" w:rsidP="00FE0E76">
            <w:pPr>
              <w:pStyle w:val="afa"/>
              <w:widowControl/>
              <w:numPr>
                <w:ilvl w:val="0"/>
                <w:numId w:val="18"/>
              </w:numPr>
              <w:spacing w:before="0" w:after="120" w:line="240" w:lineRule="auto"/>
              <w:ind w:left="720" w:firstLineChars="0"/>
              <w:jc w:val="left"/>
            </w:pPr>
            <w:r w:rsidRPr="00076DF3">
              <w:rPr>
                <w:rFonts w:hint="eastAsia"/>
              </w:rPr>
              <w:t>F</w:t>
            </w:r>
            <w:r w:rsidRPr="00076DF3">
              <w:t xml:space="preserve">or supporting </w:t>
            </w:r>
            <w:r w:rsidRPr="00076DF3">
              <w:rPr>
                <w:rFonts w:hint="eastAsia"/>
              </w:rPr>
              <w:t>two</w:t>
            </w:r>
            <w:r w:rsidRPr="00076DF3">
              <w:t xml:space="preserve"> SMTC periodicities with different offsets in one frequency layer</w:t>
            </w:r>
            <w:r w:rsidRPr="00076DF3">
              <w:rPr>
                <w:rFonts w:hint="eastAsia"/>
              </w:rPr>
              <w:t>,</w:t>
            </w:r>
          </w:p>
          <w:p w:rsidR="00FE0E76" w:rsidRPr="00076DF3" w:rsidRDefault="00FE0E76" w:rsidP="00FE0E76">
            <w:pPr>
              <w:pStyle w:val="afa"/>
              <w:widowControl/>
              <w:numPr>
                <w:ilvl w:val="1"/>
                <w:numId w:val="18"/>
              </w:numPr>
              <w:spacing w:before="0" w:after="120" w:line="240" w:lineRule="auto"/>
              <w:ind w:left="1655" w:firstLineChars="0" w:hanging="357"/>
              <w:jc w:val="left"/>
              <w:rPr>
                <w:rFonts w:eastAsiaTheme="minorEastAsia"/>
                <w:iCs/>
              </w:rPr>
            </w:pPr>
            <w:r w:rsidRPr="00076DF3">
              <w:rPr>
                <w:rFonts w:hint="eastAsia"/>
              </w:rPr>
              <w:t>RAN4 to only i</w:t>
            </w:r>
            <w:r w:rsidRPr="00076DF3">
              <w:t xml:space="preserve">ntroduce new test case </w:t>
            </w:r>
            <w:r w:rsidRPr="00076DF3">
              <w:rPr>
                <w:rFonts w:eastAsiaTheme="minorEastAsia" w:hint="eastAsia"/>
                <w:iCs/>
              </w:rPr>
              <w:t xml:space="preserve">for </w:t>
            </w:r>
            <w:r w:rsidRPr="00076DF3">
              <w:rPr>
                <w:rFonts w:eastAsiaTheme="minorEastAsia"/>
                <w:iCs/>
              </w:rPr>
              <w:t>L3 event triggered reporting</w:t>
            </w:r>
            <w:r w:rsidRPr="00076DF3">
              <w:rPr>
                <w:rFonts w:eastAsiaTheme="minorEastAsia" w:hint="eastAsia"/>
                <w:iCs/>
              </w:rPr>
              <w:t>.</w:t>
            </w:r>
          </w:p>
          <w:p w:rsidR="00FE0E76" w:rsidRPr="00076DF3" w:rsidRDefault="00FE0E76" w:rsidP="00FE0E76">
            <w:pPr>
              <w:pStyle w:val="afa"/>
              <w:widowControl/>
              <w:numPr>
                <w:ilvl w:val="0"/>
                <w:numId w:val="18"/>
              </w:numPr>
              <w:spacing w:before="0" w:after="120" w:line="240" w:lineRule="auto"/>
              <w:ind w:left="720" w:firstLineChars="0"/>
              <w:jc w:val="left"/>
            </w:pPr>
            <w:r w:rsidRPr="00076DF3">
              <w:t xml:space="preserve">For more than 4 SMTCs per frequency (i.e. 6) in RRC Idle/Inactive mode, </w:t>
            </w:r>
          </w:p>
          <w:p w:rsidR="00FE0E76" w:rsidRPr="00076DF3" w:rsidRDefault="00FE0E76" w:rsidP="00FE0E76">
            <w:pPr>
              <w:pStyle w:val="afa"/>
              <w:widowControl/>
              <w:numPr>
                <w:ilvl w:val="1"/>
                <w:numId w:val="18"/>
              </w:numPr>
              <w:spacing w:before="0" w:after="120" w:line="240" w:lineRule="auto"/>
              <w:ind w:left="1655" w:firstLineChars="0" w:hanging="357"/>
              <w:jc w:val="left"/>
              <w:rPr>
                <w:rFonts w:eastAsiaTheme="minorEastAsia"/>
                <w:iCs/>
              </w:rPr>
            </w:pPr>
            <w:r w:rsidRPr="00076DF3">
              <w:rPr>
                <w:rFonts w:eastAsiaTheme="minorEastAsia"/>
                <w:iCs/>
              </w:rPr>
              <w:t>Wait for conclusion on core part discussion before discussing whether to define new test cases on cell reselection.</w:t>
            </w:r>
          </w:p>
        </w:tc>
      </w:tr>
    </w:tbl>
    <w:p w:rsidR="00561732" w:rsidRDefault="005F5394" w:rsidP="005F5394">
      <w:pPr>
        <w:spacing w:before="120" w:after="120"/>
        <w:jc w:val="left"/>
      </w:pPr>
      <w:r w:rsidRPr="00076DF3">
        <w:rPr>
          <w:rFonts w:hint="eastAsia"/>
        </w:rPr>
        <w:t xml:space="preserve">For </w:t>
      </w:r>
      <w:r w:rsidRPr="00076DF3">
        <w:t>more than 4 SMTCs per frequency in RRC Idle/Inactive mode,</w:t>
      </w:r>
      <w:r w:rsidRPr="00076DF3">
        <w:rPr>
          <w:rFonts w:hint="eastAsia"/>
        </w:rPr>
        <w:t xml:space="preserve"> RAN4 is still discussing whether to capture </w:t>
      </w:r>
      <w:r w:rsidRPr="00076DF3">
        <w:t xml:space="preserve">the </w:t>
      </w:r>
      <w:r w:rsidRPr="00076DF3">
        <w:rPr>
          <w:rFonts w:hint="eastAsia"/>
        </w:rPr>
        <w:t xml:space="preserve">specific </w:t>
      </w:r>
      <w:r w:rsidRPr="00076DF3">
        <w:t>SMTC selection rule</w:t>
      </w:r>
      <w:r w:rsidRPr="00076DF3">
        <w:rPr>
          <w:rFonts w:hint="eastAsia"/>
        </w:rPr>
        <w:t xml:space="preserve"> in the spec when t</w:t>
      </w:r>
      <w:r w:rsidRPr="00076DF3">
        <w:t xml:space="preserve">he number of </w:t>
      </w:r>
      <w:r w:rsidRPr="00076DF3">
        <w:rPr>
          <w:rFonts w:hint="eastAsia"/>
        </w:rPr>
        <w:t xml:space="preserve">configuring </w:t>
      </w:r>
      <w:r w:rsidRPr="00076DF3">
        <w:t xml:space="preserve">SMTCs for intra-frequency carrier does exceed the </w:t>
      </w:r>
      <w:r w:rsidRPr="00076DF3">
        <w:rPr>
          <w:rFonts w:hint="eastAsia"/>
        </w:rPr>
        <w:t xml:space="preserve">UE capability. </w:t>
      </w:r>
    </w:p>
    <w:p w:rsidR="00561732" w:rsidRDefault="005F5394" w:rsidP="005F5394">
      <w:pPr>
        <w:spacing w:before="120" w:after="120"/>
        <w:jc w:val="left"/>
      </w:pPr>
      <w:r w:rsidRPr="00076DF3">
        <w:rPr>
          <w:rFonts w:hint="eastAsia"/>
        </w:rPr>
        <w:t xml:space="preserve">In our view, even though </w:t>
      </w:r>
      <w:r w:rsidRPr="00076DF3">
        <w:t xml:space="preserve">the </w:t>
      </w:r>
      <w:r w:rsidRPr="00076DF3">
        <w:rPr>
          <w:rFonts w:hint="eastAsia"/>
        </w:rPr>
        <w:t xml:space="preserve">specific </w:t>
      </w:r>
      <w:r w:rsidRPr="00076DF3">
        <w:t>SMTC selection rule</w:t>
      </w:r>
      <w:r w:rsidRPr="00076DF3">
        <w:rPr>
          <w:rFonts w:hint="eastAsia"/>
        </w:rPr>
        <w:t xml:space="preserve"> is agreed to </w:t>
      </w:r>
      <w:r w:rsidR="00076DF3" w:rsidRPr="00076DF3">
        <w:rPr>
          <w:rFonts w:hint="eastAsia"/>
        </w:rPr>
        <w:t xml:space="preserve">captured in the spec </w:t>
      </w:r>
      <w:r w:rsidR="00076DF3" w:rsidRPr="00076DF3">
        <w:t>eventually</w:t>
      </w:r>
      <w:r w:rsidR="00076DF3" w:rsidRPr="00076DF3">
        <w:rPr>
          <w:rFonts w:hint="eastAsia"/>
        </w:rPr>
        <w:t xml:space="preserve">, it will </w:t>
      </w:r>
      <w:r w:rsidR="0094100F">
        <w:rPr>
          <w:rFonts w:hint="eastAsia"/>
        </w:rPr>
        <w:t xml:space="preserve">be </w:t>
      </w:r>
      <w:r w:rsidR="00076DF3" w:rsidRPr="00076DF3">
        <w:rPr>
          <w:rFonts w:hint="eastAsia"/>
        </w:rPr>
        <w:t xml:space="preserve">only about something like </w:t>
      </w:r>
      <w:r w:rsidR="00076DF3" w:rsidRPr="00076DF3">
        <w:t>‘SMTC selection based on UE position and associated location for each SMTC’</w:t>
      </w:r>
      <w:r w:rsidR="006203AA">
        <w:rPr>
          <w:rFonts w:hint="eastAsia"/>
        </w:rPr>
        <w:t xml:space="preserve"> as RAN2 spec</w:t>
      </w:r>
      <w:r w:rsidR="00076DF3" w:rsidRPr="00076DF3">
        <w:rPr>
          <w:rFonts w:hint="eastAsia"/>
        </w:rPr>
        <w:t xml:space="preserve">, </w:t>
      </w:r>
      <w:r w:rsidR="00561732">
        <w:rPr>
          <w:rFonts w:hint="eastAsia"/>
        </w:rPr>
        <w:t xml:space="preserve">it is still not clear for UE specific selection behaviour, and it will also </w:t>
      </w:r>
      <w:r w:rsidR="00561732" w:rsidRPr="00561732">
        <w:t>up to UE implementation on how to utilize the assistance information for SMTC selection in idle/inactive mode.</w:t>
      </w:r>
      <w:r w:rsidR="00561732">
        <w:rPr>
          <w:rFonts w:hint="eastAsia"/>
        </w:rPr>
        <w:t xml:space="preserve"> RAN2 agreement is copied as follows</w:t>
      </w:r>
      <w:r w:rsidR="004024C7">
        <w:rPr>
          <w:rFonts w:hint="eastAsia"/>
        </w:rPr>
        <w:t xml:space="preserve"> [2]</w:t>
      </w:r>
      <w:r w:rsidR="00561732">
        <w:rPr>
          <w:rFonts w:hint="eastAsia"/>
        </w:rPr>
        <w:t>:</w:t>
      </w:r>
    </w:p>
    <w:tbl>
      <w:tblPr>
        <w:tblStyle w:val="af8"/>
        <w:tblW w:w="0" w:type="auto"/>
        <w:tblLook w:val="04A0" w:firstRow="1" w:lastRow="0" w:firstColumn="1" w:lastColumn="0" w:noHBand="0" w:noVBand="1"/>
      </w:tblPr>
      <w:tblGrid>
        <w:gridCol w:w="9855"/>
      </w:tblGrid>
      <w:tr w:rsidR="00561732" w:rsidTr="00561732">
        <w:tc>
          <w:tcPr>
            <w:tcW w:w="9855" w:type="dxa"/>
          </w:tcPr>
          <w:p w:rsidR="00561732" w:rsidRDefault="00561732" w:rsidP="005F5394">
            <w:pPr>
              <w:spacing w:before="120" w:after="120"/>
              <w:jc w:val="left"/>
            </w:pPr>
            <w:r>
              <w:t> Network can provide assistance information (for Rel-19 UEs, not necessarily supporting DL CE) on the association </w:t>
            </w:r>
            <w:r w:rsidRPr="00561732">
              <w:rPr>
                <w:highlight w:val="yellow"/>
              </w:rPr>
              <w:t>between SMTC and location to help UE to perform SMTC selection for idle/inactive mode</w:t>
            </w:r>
            <w:r>
              <w:t>. FFS on the details of location information, e.g. serving cell SSB index, reference location, etc. </w:t>
            </w:r>
            <w:r w:rsidRPr="00561732">
              <w:rPr>
                <w:highlight w:val="yellow"/>
              </w:rPr>
              <w:t>In any case it is up to UE implementation on how to utilize the assistance information for SMTC selection in idle/inactive mode.</w:t>
            </w:r>
          </w:p>
        </w:tc>
      </w:tr>
    </w:tbl>
    <w:p w:rsidR="00FE0E76" w:rsidRDefault="00561732" w:rsidP="005F5394">
      <w:pPr>
        <w:spacing w:before="120" w:after="120"/>
        <w:jc w:val="left"/>
      </w:pPr>
      <w:r>
        <w:rPr>
          <w:rFonts w:hint="eastAsia"/>
        </w:rPr>
        <w:t xml:space="preserve">According to the above, </w:t>
      </w:r>
      <w:r w:rsidR="00076DF3" w:rsidRPr="00076DF3">
        <w:rPr>
          <w:rFonts w:hint="eastAsia"/>
        </w:rPr>
        <w:t xml:space="preserve">we prefer not to define the related test case for this </w:t>
      </w:r>
      <w:r w:rsidR="00076DF3" w:rsidRPr="00076DF3">
        <w:t>SMTC</w:t>
      </w:r>
      <w:r w:rsidR="00076DF3" w:rsidRPr="00076DF3">
        <w:rPr>
          <w:rFonts w:hint="eastAsia"/>
        </w:rPr>
        <w:t xml:space="preserve"> </w:t>
      </w:r>
      <w:r w:rsidR="00076DF3" w:rsidRPr="00076DF3">
        <w:t>enhancement</w:t>
      </w:r>
      <w:r w:rsidR="00076DF3" w:rsidRPr="00076DF3">
        <w:rPr>
          <w:rFonts w:hint="eastAsia"/>
        </w:rPr>
        <w:t xml:space="preserve"> in </w:t>
      </w:r>
      <w:r w:rsidR="00076DF3" w:rsidRPr="00076DF3">
        <w:t>RRC Idle/Inactive mode</w:t>
      </w:r>
      <w:r w:rsidR="00076DF3" w:rsidRPr="00076DF3">
        <w:rPr>
          <w:rFonts w:hint="eastAsia"/>
        </w:rPr>
        <w:t>.</w:t>
      </w:r>
    </w:p>
    <w:p w:rsidR="00561732" w:rsidRPr="00561732" w:rsidRDefault="00561732" w:rsidP="005F5394">
      <w:pPr>
        <w:spacing w:before="120" w:after="120"/>
        <w:jc w:val="left"/>
        <w:rPr>
          <w:b/>
        </w:rPr>
      </w:pPr>
      <w:r w:rsidRPr="00561732">
        <w:rPr>
          <w:rFonts w:hint="eastAsia"/>
          <w:b/>
        </w:rPr>
        <w:t>Observation</w:t>
      </w:r>
      <w:r>
        <w:rPr>
          <w:rFonts w:hint="eastAsia"/>
          <w:b/>
        </w:rPr>
        <w:t xml:space="preserve"> 1</w:t>
      </w:r>
      <w:r w:rsidRPr="00561732">
        <w:rPr>
          <w:rFonts w:hint="eastAsia"/>
          <w:b/>
        </w:rPr>
        <w:t xml:space="preserve">: Even though </w:t>
      </w:r>
      <w:r w:rsidRPr="00561732">
        <w:rPr>
          <w:b/>
        </w:rPr>
        <w:t xml:space="preserve">SMTC selection </w:t>
      </w:r>
      <w:r w:rsidRPr="00561732">
        <w:rPr>
          <w:rFonts w:hint="eastAsia"/>
          <w:b/>
        </w:rPr>
        <w:t xml:space="preserve">is </w:t>
      </w:r>
      <w:r w:rsidRPr="00561732">
        <w:rPr>
          <w:b/>
        </w:rPr>
        <w:t>based on UE position and associated location for each SMTC</w:t>
      </w:r>
      <w:r w:rsidRPr="00561732">
        <w:rPr>
          <w:rFonts w:hint="eastAsia"/>
          <w:b/>
        </w:rPr>
        <w:t xml:space="preserve">, it is still not clear for UE specific selection behaviour, and it will also </w:t>
      </w:r>
      <w:r w:rsidRPr="00561732">
        <w:rPr>
          <w:b/>
        </w:rPr>
        <w:t>up to UE implementation on how to utilize the assistance information for SMTC selection in idle/inactive mode</w:t>
      </w:r>
      <w:r w:rsidRPr="00561732">
        <w:rPr>
          <w:rFonts w:hint="eastAsia"/>
          <w:b/>
        </w:rPr>
        <w:t>.</w:t>
      </w:r>
    </w:p>
    <w:p w:rsidR="00076DF3" w:rsidRPr="00076DF3" w:rsidRDefault="00076DF3" w:rsidP="00076DF3">
      <w:pPr>
        <w:spacing w:before="120" w:after="120"/>
        <w:jc w:val="left"/>
        <w:rPr>
          <w:b/>
        </w:rPr>
      </w:pPr>
      <w:r w:rsidRPr="00076DF3">
        <w:rPr>
          <w:rFonts w:hint="eastAsia"/>
          <w:b/>
        </w:rPr>
        <w:lastRenderedPageBreak/>
        <w:t xml:space="preserve">Proposal 1: RAN4 not </w:t>
      </w:r>
      <w:r w:rsidR="00B472AE">
        <w:rPr>
          <w:rFonts w:hint="eastAsia"/>
          <w:b/>
        </w:rPr>
        <w:t xml:space="preserve">to </w:t>
      </w:r>
      <w:bookmarkStart w:id="2" w:name="_GoBack"/>
      <w:bookmarkEnd w:id="2"/>
      <w:r w:rsidRPr="00076DF3">
        <w:rPr>
          <w:rFonts w:hint="eastAsia"/>
          <w:b/>
        </w:rPr>
        <w:t xml:space="preserve">define the related test case for this </w:t>
      </w:r>
      <w:r w:rsidRPr="00076DF3">
        <w:rPr>
          <w:b/>
        </w:rPr>
        <w:t>SMTC</w:t>
      </w:r>
      <w:r w:rsidRPr="00076DF3">
        <w:rPr>
          <w:rFonts w:hint="eastAsia"/>
          <w:b/>
        </w:rPr>
        <w:t xml:space="preserve"> </w:t>
      </w:r>
      <w:r w:rsidRPr="00076DF3">
        <w:rPr>
          <w:b/>
        </w:rPr>
        <w:t>enhancement</w:t>
      </w:r>
      <w:r w:rsidRPr="00076DF3">
        <w:rPr>
          <w:rFonts w:hint="eastAsia"/>
          <w:b/>
        </w:rPr>
        <w:t xml:space="preserve"> in </w:t>
      </w:r>
      <w:r w:rsidRPr="00076DF3">
        <w:rPr>
          <w:b/>
        </w:rPr>
        <w:t>RRC Idle/Inactive mode</w:t>
      </w:r>
      <w:r w:rsidRPr="00076DF3">
        <w:rPr>
          <w:rFonts w:hint="eastAsia"/>
          <w:b/>
        </w:rPr>
        <w:t>.</w:t>
      </w:r>
    </w:p>
    <w:p w:rsidR="00D741A4" w:rsidRPr="00076DF3"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76DF3">
        <w:rPr>
          <w:rFonts w:hint="eastAsia"/>
          <w:lang w:eastAsia="zh-CN"/>
        </w:rPr>
        <w:t>Conclusion</w:t>
      </w:r>
    </w:p>
    <w:p w:rsidR="00F57C0A" w:rsidRPr="00076DF3" w:rsidRDefault="00F57C0A" w:rsidP="009517ED">
      <w:pPr>
        <w:spacing w:before="0" w:after="120"/>
        <w:jc w:val="left"/>
      </w:pPr>
      <w:r w:rsidRPr="00076DF3">
        <w:t>T</w:t>
      </w:r>
      <w:r w:rsidRPr="00076DF3">
        <w:rPr>
          <w:rFonts w:hint="eastAsia"/>
        </w:rPr>
        <w:t>his document discussed</w:t>
      </w:r>
      <w:r w:rsidR="001A7765" w:rsidRPr="00076DF3">
        <w:rPr>
          <w:rFonts w:hint="eastAsia"/>
        </w:rPr>
        <w:t xml:space="preserve"> the</w:t>
      </w:r>
      <w:r w:rsidR="002E5469" w:rsidRPr="00076DF3">
        <w:rPr>
          <w:rFonts w:hint="eastAsia"/>
        </w:rPr>
        <w:t xml:space="preserve"> </w:t>
      </w:r>
      <w:r w:rsidR="00C41C31" w:rsidRPr="00076DF3">
        <w:rPr>
          <w:rFonts w:hint="eastAsia"/>
        </w:rPr>
        <w:t xml:space="preserve">issues for </w:t>
      </w:r>
      <w:r w:rsidR="002C563D" w:rsidRPr="00076DF3">
        <w:rPr>
          <w:lang w:val="en-US"/>
        </w:rPr>
        <w:t>performance requirements for</w:t>
      </w:r>
      <w:r w:rsidR="002C563D" w:rsidRPr="00076DF3">
        <w:rPr>
          <w:rFonts w:hint="eastAsia"/>
        </w:rPr>
        <w:t xml:space="preserve"> </w:t>
      </w:r>
      <w:r w:rsidR="00076DF3" w:rsidRPr="00076DF3">
        <w:t>SMTC enhancement for the UE capable of coverage enhancement</w:t>
      </w:r>
      <w:r w:rsidR="002C563D" w:rsidRPr="00076DF3">
        <w:rPr>
          <w:rFonts w:hint="eastAsia"/>
        </w:rPr>
        <w:t xml:space="preserve"> </w:t>
      </w:r>
      <w:r w:rsidRPr="00076DF3">
        <w:rPr>
          <w:rFonts w:hint="eastAsia"/>
        </w:rPr>
        <w:t xml:space="preserve">and presented following </w:t>
      </w:r>
      <w:r w:rsidR="00561732">
        <w:rPr>
          <w:rFonts w:hint="eastAsia"/>
        </w:rPr>
        <w:t>o</w:t>
      </w:r>
      <w:r w:rsidR="00561732" w:rsidRPr="00561732">
        <w:t>bservation</w:t>
      </w:r>
      <w:r w:rsidR="00561732" w:rsidRPr="00561732">
        <w:rPr>
          <w:rFonts w:hint="eastAsia"/>
        </w:rPr>
        <w:t xml:space="preserve"> </w:t>
      </w:r>
      <w:r w:rsidR="00561732">
        <w:rPr>
          <w:rFonts w:hint="eastAsia"/>
        </w:rPr>
        <w:t xml:space="preserve">and </w:t>
      </w:r>
      <w:r w:rsidR="008D2CAF" w:rsidRPr="00076DF3">
        <w:rPr>
          <w:rFonts w:hint="eastAsia"/>
        </w:rPr>
        <w:t>proposal</w:t>
      </w:r>
      <w:r w:rsidRPr="00076DF3">
        <w:rPr>
          <w:rFonts w:hint="eastAsia"/>
        </w:rPr>
        <w:t>:</w:t>
      </w:r>
    </w:p>
    <w:p w:rsidR="00561732" w:rsidRPr="00561732" w:rsidRDefault="00561732" w:rsidP="00561732">
      <w:pPr>
        <w:spacing w:before="120" w:after="120"/>
        <w:jc w:val="left"/>
        <w:rPr>
          <w:b/>
        </w:rPr>
      </w:pPr>
      <w:r w:rsidRPr="00561732">
        <w:rPr>
          <w:rFonts w:hint="eastAsia"/>
          <w:b/>
        </w:rPr>
        <w:t>Observation</w:t>
      </w:r>
      <w:r>
        <w:rPr>
          <w:rFonts w:hint="eastAsia"/>
          <w:b/>
        </w:rPr>
        <w:t xml:space="preserve"> 1</w:t>
      </w:r>
      <w:r w:rsidRPr="00561732">
        <w:rPr>
          <w:rFonts w:hint="eastAsia"/>
          <w:b/>
        </w:rPr>
        <w:t xml:space="preserve">: Even though </w:t>
      </w:r>
      <w:r w:rsidRPr="00561732">
        <w:rPr>
          <w:b/>
        </w:rPr>
        <w:t xml:space="preserve">SMTC selection </w:t>
      </w:r>
      <w:r w:rsidRPr="00561732">
        <w:rPr>
          <w:rFonts w:hint="eastAsia"/>
          <w:b/>
        </w:rPr>
        <w:t xml:space="preserve">is </w:t>
      </w:r>
      <w:r w:rsidRPr="00561732">
        <w:rPr>
          <w:b/>
        </w:rPr>
        <w:t>based on UE position and associated location for each SMTC</w:t>
      </w:r>
      <w:r w:rsidRPr="00561732">
        <w:rPr>
          <w:rFonts w:hint="eastAsia"/>
          <w:b/>
        </w:rPr>
        <w:t xml:space="preserve">, it is still not clear for UE specific selection behaviour, and it will also </w:t>
      </w:r>
      <w:r w:rsidRPr="00561732">
        <w:rPr>
          <w:b/>
        </w:rPr>
        <w:t>up to UE implementation on how to utilize the assistance information for SMTC selection in idle/inactive mode</w:t>
      </w:r>
      <w:r w:rsidRPr="00561732">
        <w:rPr>
          <w:rFonts w:hint="eastAsia"/>
          <w:b/>
        </w:rPr>
        <w:t>.</w:t>
      </w:r>
    </w:p>
    <w:p w:rsidR="00561732" w:rsidRPr="00076DF3" w:rsidRDefault="00561732" w:rsidP="00561732">
      <w:pPr>
        <w:spacing w:before="120" w:after="120"/>
        <w:jc w:val="left"/>
        <w:rPr>
          <w:b/>
        </w:rPr>
      </w:pPr>
      <w:r w:rsidRPr="00076DF3">
        <w:rPr>
          <w:rFonts w:hint="eastAsia"/>
          <w:b/>
        </w:rPr>
        <w:t xml:space="preserve">Proposal 1: RAN4 not </w:t>
      </w:r>
      <w:r w:rsidR="00B472AE">
        <w:rPr>
          <w:rFonts w:hint="eastAsia"/>
          <w:b/>
        </w:rPr>
        <w:t xml:space="preserve">to </w:t>
      </w:r>
      <w:r w:rsidRPr="00076DF3">
        <w:rPr>
          <w:rFonts w:hint="eastAsia"/>
          <w:b/>
        </w:rPr>
        <w:t xml:space="preserve">define the related test case for this </w:t>
      </w:r>
      <w:r w:rsidRPr="00076DF3">
        <w:rPr>
          <w:b/>
        </w:rPr>
        <w:t>SMTC</w:t>
      </w:r>
      <w:r w:rsidRPr="00076DF3">
        <w:rPr>
          <w:rFonts w:hint="eastAsia"/>
          <w:b/>
        </w:rPr>
        <w:t xml:space="preserve"> </w:t>
      </w:r>
      <w:r w:rsidRPr="00076DF3">
        <w:rPr>
          <w:b/>
        </w:rPr>
        <w:t>enhancement</w:t>
      </w:r>
      <w:r w:rsidRPr="00076DF3">
        <w:rPr>
          <w:rFonts w:hint="eastAsia"/>
          <w:b/>
        </w:rPr>
        <w:t xml:space="preserve"> in </w:t>
      </w:r>
      <w:r w:rsidRPr="00076DF3">
        <w:rPr>
          <w:b/>
        </w:rPr>
        <w:t>RRC Idle/Inactive mode</w:t>
      </w:r>
      <w:r w:rsidRPr="00076DF3">
        <w:rPr>
          <w:rFonts w:hint="eastAsia"/>
          <w:b/>
        </w:rPr>
        <w:t>.</w:t>
      </w:r>
    </w:p>
    <w:p w:rsidR="00EE45A3" w:rsidRPr="00076DF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76DF3">
        <w:rPr>
          <w:rFonts w:hint="eastAsia"/>
        </w:rPr>
        <w:t>Reference</w:t>
      </w:r>
    </w:p>
    <w:p w:rsidR="00465CB2" w:rsidRDefault="009973FC" w:rsidP="00465CB2">
      <w:pPr>
        <w:pStyle w:val="ab"/>
        <w:ind w:left="540" w:hangingChars="270" w:hanging="540"/>
        <w:rPr>
          <w:sz w:val="20"/>
        </w:rPr>
      </w:pPr>
      <w:r w:rsidRPr="00076DF3">
        <w:rPr>
          <w:rFonts w:hint="eastAsia"/>
          <w:sz w:val="20"/>
        </w:rPr>
        <w:t>[1]</w:t>
      </w:r>
      <w:r w:rsidR="00C02493" w:rsidRPr="00076DF3">
        <w:rPr>
          <w:rFonts w:hint="eastAsia"/>
          <w:sz w:val="20"/>
        </w:rPr>
        <w:tab/>
      </w:r>
      <w:r w:rsidR="00FE0E76" w:rsidRPr="00076DF3">
        <w:rPr>
          <w:sz w:val="20"/>
        </w:rPr>
        <w:t>R4-2515056</w:t>
      </w:r>
      <w:r w:rsidR="009540BD" w:rsidRPr="00076DF3">
        <w:rPr>
          <w:rFonts w:hint="eastAsia"/>
          <w:sz w:val="20"/>
        </w:rPr>
        <w:t xml:space="preserve">, </w:t>
      </w:r>
      <w:r w:rsidR="00FE0E76" w:rsidRPr="00076DF3">
        <w:rPr>
          <w:sz w:val="20"/>
        </w:rPr>
        <w:t>Way Forward for [116bis</w:t>
      </w:r>
      <w:proofErr w:type="gramStart"/>
      <w:r w:rsidR="00FE0E76" w:rsidRPr="00076DF3">
        <w:rPr>
          <w:sz w:val="20"/>
        </w:rPr>
        <w:t>][</w:t>
      </w:r>
      <w:proofErr w:type="gramEnd"/>
      <w:r w:rsidR="00FE0E76" w:rsidRPr="00076DF3">
        <w:rPr>
          <w:sz w:val="20"/>
        </w:rPr>
        <w:t>327] Rel-19 RRM performance_Part3</w:t>
      </w:r>
      <w:r w:rsidR="009540BD" w:rsidRPr="00076DF3">
        <w:rPr>
          <w:rFonts w:hint="eastAsia"/>
          <w:sz w:val="20"/>
        </w:rPr>
        <w:t xml:space="preserve">, </w:t>
      </w:r>
      <w:r w:rsidR="006A275D" w:rsidRPr="00076DF3">
        <w:rPr>
          <w:sz w:val="20"/>
        </w:rPr>
        <w:t>Moderator (CATT)</w:t>
      </w:r>
    </w:p>
    <w:p w:rsidR="004024C7" w:rsidRPr="00A066A8" w:rsidRDefault="004024C7" w:rsidP="004024C7">
      <w:pPr>
        <w:rPr>
          <w:rFonts w:cs="Arial"/>
        </w:rPr>
      </w:pPr>
      <w:r>
        <w:rPr>
          <w:rFonts w:hint="eastAsia"/>
          <w:sz w:val="20"/>
        </w:rPr>
        <w:t xml:space="preserve">[2]      </w:t>
      </w:r>
      <w:r w:rsidRPr="004024C7">
        <w:rPr>
          <w:sz w:val="20"/>
        </w:rPr>
        <w:t>R2-2501702</w:t>
      </w:r>
      <w:r>
        <w:rPr>
          <w:rFonts w:hint="eastAsia"/>
          <w:sz w:val="20"/>
        </w:rPr>
        <w:t xml:space="preserve">, </w:t>
      </w:r>
      <w:r w:rsidRPr="00A066A8">
        <w:rPr>
          <w:rFonts w:cs="Arial"/>
        </w:rPr>
        <w:t>Report of 3GPP TSG RAN WG2 meeting #12</w:t>
      </w:r>
      <w:r>
        <w:rPr>
          <w:rFonts w:cs="Arial"/>
        </w:rPr>
        <w:t>9</w:t>
      </w:r>
      <w:r w:rsidRPr="00A066A8">
        <w:rPr>
          <w:rFonts w:cs="Arial"/>
        </w:rPr>
        <w:t xml:space="preserve">, </w:t>
      </w:r>
      <w:r>
        <w:rPr>
          <w:rFonts w:cs="Arial"/>
        </w:rPr>
        <w:t>Athens, Greece</w:t>
      </w:r>
      <w:r>
        <w:rPr>
          <w:rFonts w:cs="Arial" w:hint="eastAsia"/>
        </w:rPr>
        <w:t>, RAN2</w:t>
      </w:r>
    </w:p>
    <w:p w:rsidR="004024C7" w:rsidRPr="004024C7" w:rsidRDefault="004024C7" w:rsidP="00465CB2">
      <w:pPr>
        <w:pStyle w:val="ab"/>
        <w:ind w:left="540" w:hangingChars="270" w:hanging="540"/>
        <w:rPr>
          <w:sz w:val="20"/>
        </w:rPr>
      </w:pPr>
    </w:p>
    <w:p w:rsidR="00C67841" w:rsidRPr="00076DF3" w:rsidRDefault="00C67841" w:rsidP="00756FD6">
      <w:pPr>
        <w:pStyle w:val="ab"/>
        <w:ind w:left="566" w:hangingChars="283" w:hanging="566"/>
        <w:rPr>
          <w:sz w:val="20"/>
        </w:rPr>
      </w:pPr>
    </w:p>
    <w:sectPr w:rsidR="00C67841" w:rsidRPr="00076DF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1DC" w:rsidRDefault="004001DC" w:rsidP="0095591C">
      <w:pPr>
        <w:spacing w:after="60"/>
        <w:ind w:left="210"/>
      </w:pPr>
      <w:r>
        <w:separator/>
      </w:r>
    </w:p>
    <w:p w:rsidR="004001DC" w:rsidRDefault="004001DC"/>
  </w:endnote>
  <w:endnote w:type="continuationSeparator" w:id="0">
    <w:p w:rsidR="004001DC" w:rsidRDefault="004001DC" w:rsidP="0095591C">
      <w:pPr>
        <w:spacing w:after="60"/>
        <w:ind w:left="210"/>
      </w:pPr>
      <w:r>
        <w:continuationSeparator/>
      </w:r>
    </w:p>
    <w:p w:rsidR="004001DC" w:rsidRDefault="00400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C50" w:rsidRDefault="00661C5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472AE">
      <w:t>2</w:t>
    </w:r>
    <w:r>
      <w:fldChar w:fldCharType="end"/>
    </w:r>
  </w:p>
  <w:p w:rsidR="00661C50" w:rsidRDefault="00661C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1DC" w:rsidRDefault="004001DC" w:rsidP="0095591C">
      <w:pPr>
        <w:spacing w:after="60"/>
        <w:ind w:left="210"/>
      </w:pPr>
      <w:r>
        <w:separator/>
      </w:r>
    </w:p>
    <w:p w:rsidR="004001DC" w:rsidRDefault="004001DC"/>
  </w:footnote>
  <w:footnote w:type="continuationSeparator" w:id="0">
    <w:p w:rsidR="004001DC" w:rsidRDefault="004001DC" w:rsidP="0095591C">
      <w:pPr>
        <w:spacing w:after="60"/>
        <w:ind w:left="210"/>
      </w:pPr>
      <w:r>
        <w:continuationSeparator/>
      </w:r>
    </w:p>
    <w:p w:rsidR="004001DC" w:rsidRDefault="004001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C50" w:rsidRDefault="00661C5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61C50" w:rsidRDefault="00661C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A2671B"/>
    <w:multiLevelType w:val="hybridMultilevel"/>
    <w:tmpl w:val="95E626C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731BBE"/>
    <w:multiLevelType w:val="hybridMultilevel"/>
    <w:tmpl w:val="F140DC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
  </w:num>
  <w:num w:numId="4">
    <w:abstractNumId w:val="25"/>
  </w:num>
  <w:num w:numId="5">
    <w:abstractNumId w:val="13"/>
  </w:num>
  <w:num w:numId="6">
    <w:abstractNumId w:val="40"/>
  </w:num>
  <w:num w:numId="7">
    <w:abstractNumId w:val="4"/>
  </w:num>
  <w:num w:numId="8">
    <w:abstractNumId w:val="27"/>
  </w:num>
  <w:num w:numId="9">
    <w:abstractNumId w:val="17"/>
  </w:num>
  <w:num w:numId="10">
    <w:abstractNumId w:val="37"/>
  </w:num>
  <w:num w:numId="11">
    <w:abstractNumId w:val="41"/>
  </w:num>
  <w:num w:numId="12">
    <w:abstractNumId w:val="42"/>
  </w:num>
  <w:num w:numId="13">
    <w:abstractNumId w:val="19"/>
  </w:num>
  <w:num w:numId="14">
    <w:abstractNumId w:val="21"/>
  </w:num>
  <w:num w:numId="15">
    <w:abstractNumId w:val="15"/>
  </w:num>
  <w:num w:numId="16">
    <w:abstractNumId w:val="36"/>
  </w:num>
  <w:num w:numId="17">
    <w:abstractNumId w:val="1"/>
  </w:num>
  <w:num w:numId="18">
    <w:abstractNumId w:val="30"/>
  </w:num>
  <w:num w:numId="19">
    <w:abstractNumId w:val="18"/>
  </w:num>
  <w:num w:numId="20">
    <w:abstractNumId w:val="14"/>
  </w:num>
  <w:num w:numId="21">
    <w:abstractNumId w:val="5"/>
  </w:num>
  <w:num w:numId="22">
    <w:abstractNumId w:val="39"/>
  </w:num>
  <w:num w:numId="23">
    <w:abstractNumId w:val="32"/>
  </w:num>
  <w:num w:numId="24">
    <w:abstractNumId w:val="6"/>
  </w:num>
  <w:num w:numId="25">
    <w:abstractNumId w:val="33"/>
  </w:num>
  <w:num w:numId="26">
    <w:abstractNumId w:val="30"/>
  </w:num>
  <w:num w:numId="27">
    <w:abstractNumId w:val="23"/>
  </w:num>
  <w:num w:numId="28">
    <w:abstractNumId w:val="11"/>
  </w:num>
  <w:num w:numId="29">
    <w:abstractNumId w:val="22"/>
  </w:num>
  <w:num w:numId="30">
    <w:abstractNumId w:val="31"/>
  </w:num>
  <w:num w:numId="31">
    <w:abstractNumId w:val="16"/>
  </w:num>
  <w:num w:numId="32">
    <w:abstractNumId w:val="0"/>
  </w:num>
  <w:num w:numId="33">
    <w:abstractNumId w:val="10"/>
  </w:num>
  <w:num w:numId="34">
    <w:abstractNumId w:val="20"/>
  </w:num>
  <w:num w:numId="35">
    <w:abstractNumId w:val="3"/>
  </w:num>
  <w:num w:numId="36">
    <w:abstractNumId w:val="9"/>
  </w:num>
  <w:num w:numId="37">
    <w:abstractNumId w:val="38"/>
  </w:num>
  <w:num w:numId="38">
    <w:abstractNumId w:val="29"/>
  </w:num>
  <w:num w:numId="39">
    <w:abstractNumId w:val="12"/>
  </w:num>
  <w:num w:numId="40">
    <w:abstractNumId w:val="26"/>
  </w:num>
  <w:num w:numId="41">
    <w:abstractNumId w:val="34"/>
  </w:num>
  <w:num w:numId="42">
    <w:abstractNumId w:val="35"/>
  </w:num>
  <w:num w:numId="43">
    <w:abstractNumId w:val="7"/>
  </w:num>
  <w:num w:numId="44">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069"/>
    <w:rsid w:val="000264B0"/>
    <w:rsid w:val="00026B96"/>
    <w:rsid w:val="00026E46"/>
    <w:rsid w:val="00026F12"/>
    <w:rsid w:val="0003028F"/>
    <w:rsid w:val="00030323"/>
    <w:rsid w:val="00030D9E"/>
    <w:rsid w:val="00030F32"/>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4F92"/>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DF3"/>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4958"/>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0C7B"/>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3CDB"/>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77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63D"/>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1EC"/>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1EE"/>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1DC"/>
    <w:rsid w:val="0040036F"/>
    <w:rsid w:val="004007A2"/>
    <w:rsid w:val="00400F53"/>
    <w:rsid w:val="00401700"/>
    <w:rsid w:val="00401C92"/>
    <w:rsid w:val="004021D5"/>
    <w:rsid w:val="004024C7"/>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25F5"/>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10B"/>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5AA6"/>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76"/>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732"/>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0637"/>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394"/>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3AA"/>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6EA"/>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1C50"/>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5D"/>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4C0"/>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51"/>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3F8D"/>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00F"/>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A52"/>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0E88"/>
    <w:rsid w:val="009B1238"/>
    <w:rsid w:val="009B1329"/>
    <w:rsid w:val="009B1477"/>
    <w:rsid w:val="009B152A"/>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351"/>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6DE"/>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2AE"/>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997"/>
    <w:rsid w:val="00B94C8F"/>
    <w:rsid w:val="00B9502A"/>
    <w:rsid w:val="00B95182"/>
    <w:rsid w:val="00B95380"/>
    <w:rsid w:val="00B95943"/>
    <w:rsid w:val="00B95B9D"/>
    <w:rsid w:val="00B9653D"/>
    <w:rsid w:val="00B96C6F"/>
    <w:rsid w:val="00B96CE5"/>
    <w:rsid w:val="00B9705D"/>
    <w:rsid w:val="00B97A22"/>
    <w:rsid w:val="00B97C3D"/>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267"/>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1AC"/>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59C0"/>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3F9"/>
    <w:rsid w:val="00D304F6"/>
    <w:rsid w:val="00D3054B"/>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5A8"/>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E76"/>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8993465">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84849985">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4453517">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1717911">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7907346">
      <w:bodyDiv w:val="1"/>
      <w:marLeft w:val="0"/>
      <w:marRight w:val="0"/>
      <w:marTop w:val="0"/>
      <w:marBottom w:val="0"/>
      <w:divBdr>
        <w:top w:val="none" w:sz="0" w:space="0" w:color="auto"/>
        <w:left w:val="none" w:sz="0" w:space="0" w:color="auto"/>
        <w:bottom w:val="none" w:sz="0" w:space="0" w:color="auto"/>
        <w:right w:val="none" w:sz="0" w:space="0" w:color="auto"/>
      </w:divBdr>
    </w:div>
    <w:div w:id="65603343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088397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9951644">
      <w:bodyDiv w:val="1"/>
      <w:marLeft w:val="0"/>
      <w:marRight w:val="0"/>
      <w:marTop w:val="0"/>
      <w:marBottom w:val="0"/>
      <w:divBdr>
        <w:top w:val="none" w:sz="0" w:space="0" w:color="auto"/>
        <w:left w:val="none" w:sz="0" w:space="0" w:color="auto"/>
        <w:bottom w:val="none" w:sz="0" w:space="0" w:color="auto"/>
        <w:right w:val="none" w:sz="0" w:space="0" w:color="auto"/>
      </w:divBdr>
    </w:div>
    <w:div w:id="973483028">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3563985">
      <w:bodyDiv w:val="1"/>
      <w:marLeft w:val="0"/>
      <w:marRight w:val="0"/>
      <w:marTop w:val="0"/>
      <w:marBottom w:val="0"/>
      <w:divBdr>
        <w:top w:val="none" w:sz="0" w:space="0" w:color="auto"/>
        <w:left w:val="none" w:sz="0" w:space="0" w:color="auto"/>
        <w:bottom w:val="none" w:sz="0" w:space="0" w:color="auto"/>
        <w:right w:val="none" w:sz="0" w:space="0" w:color="auto"/>
      </w:divBdr>
    </w:div>
    <w:div w:id="1243834322">
      <w:bodyDiv w:val="1"/>
      <w:marLeft w:val="0"/>
      <w:marRight w:val="0"/>
      <w:marTop w:val="0"/>
      <w:marBottom w:val="0"/>
      <w:divBdr>
        <w:top w:val="none" w:sz="0" w:space="0" w:color="auto"/>
        <w:left w:val="none" w:sz="0" w:space="0" w:color="auto"/>
        <w:bottom w:val="none" w:sz="0" w:space="0" w:color="auto"/>
        <w:right w:val="none" w:sz="0" w:space="0" w:color="auto"/>
      </w:divBdr>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2798413">
      <w:bodyDiv w:val="1"/>
      <w:marLeft w:val="0"/>
      <w:marRight w:val="0"/>
      <w:marTop w:val="0"/>
      <w:marBottom w:val="0"/>
      <w:divBdr>
        <w:top w:val="none" w:sz="0" w:space="0" w:color="auto"/>
        <w:left w:val="none" w:sz="0" w:space="0" w:color="auto"/>
        <w:bottom w:val="none" w:sz="0" w:space="0" w:color="auto"/>
        <w:right w:val="none" w:sz="0" w:space="0" w:color="auto"/>
      </w:divBdr>
    </w:div>
    <w:div w:id="1439372969">
      <w:bodyDiv w:val="1"/>
      <w:marLeft w:val="0"/>
      <w:marRight w:val="0"/>
      <w:marTop w:val="0"/>
      <w:marBottom w:val="0"/>
      <w:divBdr>
        <w:top w:val="none" w:sz="0" w:space="0" w:color="auto"/>
        <w:left w:val="none" w:sz="0" w:space="0" w:color="auto"/>
        <w:bottom w:val="none" w:sz="0" w:space="0" w:color="auto"/>
        <w:right w:val="none" w:sz="0" w:space="0" w:color="auto"/>
      </w:divBdr>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0225232">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63CB-E15B-4126-A018-3C8CF806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9928</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3700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CATT_#117</cp:lastModifiedBy>
  <cp:revision>294</cp:revision>
  <cp:lastPrinted>2007-04-24T00:59:00Z</cp:lastPrinted>
  <dcterms:created xsi:type="dcterms:W3CDTF">2022-08-10T09:16:00Z</dcterms:created>
  <dcterms:modified xsi:type="dcterms:W3CDTF">2025-11-06T15:16:00Z</dcterms:modified>
</cp:coreProperties>
</file>